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7BF" w:rsidRPr="008F1269" w:rsidRDefault="006277BF" w:rsidP="006277BF">
      <w:pPr>
        <w:pStyle w:val="Heading1"/>
        <w:adjustRightInd w:val="0"/>
        <w:snapToGrid w:val="0"/>
        <w:spacing w:before="60" w:after="0" w:line="312" w:lineRule="auto"/>
        <w:rPr>
          <w:szCs w:val="24"/>
        </w:rPr>
      </w:pPr>
      <w:bookmarkStart w:id="0" w:name="_Toc85549788"/>
      <w:bookmarkStart w:id="1" w:name="_Toc87763352"/>
      <w:bookmarkStart w:id="2" w:name="_Toc93272199"/>
      <w:bookmarkStart w:id="3" w:name="_Toc140398909"/>
      <w:bookmarkStart w:id="4" w:name="_Toc141360704"/>
      <w:bookmarkStart w:id="5" w:name="_Toc142836854"/>
      <w:bookmarkStart w:id="6" w:name="_Toc142987631"/>
      <w:bookmarkStart w:id="7" w:name="_Toc143067317"/>
      <w:bookmarkStart w:id="8" w:name="_Toc153333271"/>
      <w:r w:rsidRPr="008F1269">
        <w:t>29</w:t>
      </w:r>
      <w:r>
        <w:rPr>
          <w:lang w:val="vi-VN"/>
        </w:rPr>
        <w:t>3</w:t>
      </w:r>
      <w:r w:rsidRPr="008F1269">
        <w:t xml:space="preserve">. VƯƠNG QUỐC LAN XANG (1353 </w:t>
      </w:r>
      <w:r>
        <w:t>–</w:t>
      </w:r>
      <w:r w:rsidRPr="008F1269">
        <w:t xml:space="preserve"> 1707)</w:t>
      </w:r>
      <w:bookmarkEnd w:id="0"/>
      <w:bookmarkEnd w:id="1"/>
      <w:bookmarkEnd w:id="2"/>
      <w:bookmarkEnd w:id="3"/>
      <w:bookmarkEnd w:id="4"/>
      <w:bookmarkEnd w:id="5"/>
      <w:bookmarkEnd w:id="6"/>
      <w:bookmarkEnd w:id="7"/>
      <w:bookmarkEnd w:id="8"/>
    </w:p>
    <w:p w:rsidR="006277BF" w:rsidRPr="008F1269" w:rsidRDefault="006277BF" w:rsidP="006277BF">
      <w:pPr>
        <w:adjustRightInd w:val="0"/>
        <w:snapToGrid w:val="0"/>
        <w:spacing w:before="60" w:line="312" w:lineRule="auto"/>
        <w:ind w:firstLine="567"/>
        <w:jc w:val="both"/>
        <w:rPr>
          <w:szCs w:val="28"/>
        </w:rPr>
      </w:pPr>
      <w:r w:rsidRPr="008F1269">
        <w:rPr>
          <w:szCs w:val="28"/>
        </w:rPr>
        <w:t xml:space="preserve">vương quốc đầu tiên của người Lào được thành lập trên vùng trung lưu </w:t>
      </w:r>
      <w:r>
        <w:rPr>
          <w:szCs w:val="28"/>
        </w:rPr>
        <w:t>Sông</w:t>
      </w:r>
      <w:r w:rsidRPr="008F1269">
        <w:rPr>
          <w:szCs w:val="28"/>
        </w:rPr>
        <w:t xml:space="preserve"> Mekong, tồn tại từ giữa </w:t>
      </w:r>
      <w:r>
        <w:rPr>
          <w:szCs w:val="28"/>
        </w:rPr>
        <w:t>thế kỷ</w:t>
      </w:r>
      <w:r w:rsidRPr="008F1269">
        <w:rPr>
          <w:szCs w:val="28"/>
        </w:rPr>
        <w:t xml:space="preserve"> XIV đến đầu </w:t>
      </w:r>
      <w:r>
        <w:rPr>
          <w:szCs w:val="28"/>
        </w:rPr>
        <w:t>thế kỷ</w:t>
      </w:r>
      <w:r w:rsidRPr="008F1269">
        <w:rPr>
          <w:szCs w:val="28"/>
        </w:rPr>
        <w:t xml:space="preserve"> XVII, có tên đầy đủ là </w:t>
      </w:r>
      <w:r w:rsidRPr="008F1269">
        <w:rPr>
          <w:i/>
          <w:szCs w:val="28"/>
        </w:rPr>
        <w:t>Lan Xang Hom Khao</w:t>
      </w:r>
      <w:r w:rsidRPr="008F1269">
        <w:rPr>
          <w:szCs w:val="28"/>
          <w:lang w:val="vi-VN"/>
        </w:rPr>
        <w:t xml:space="preserve"> </w:t>
      </w:r>
      <w:r>
        <w:rPr>
          <w:szCs w:val="28"/>
          <w:lang w:val="vi-VN"/>
        </w:rPr>
        <w:t>–</w:t>
      </w:r>
      <w:r w:rsidRPr="008F1269">
        <w:rPr>
          <w:szCs w:val="28"/>
        </w:rPr>
        <w:t xml:space="preserve"> </w:t>
      </w:r>
      <w:r w:rsidRPr="008F1269">
        <w:rPr>
          <w:i/>
          <w:szCs w:val="28"/>
        </w:rPr>
        <w:t xml:space="preserve">Vương quốc </w:t>
      </w:r>
      <w:r>
        <w:rPr>
          <w:i/>
          <w:szCs w:val="28"/>
        </w:rPr>
        <w:t>T</w:t>
      </w:r>
      <w:r w:rsidRPr="008F1269">
        <w:rPr>
          <w:i/>
          <w:szCs w:val="28"/>
        </w:rPr>
        <w:t>riệu voi và chiếc Lọng trắng</w:t>
      </w:r>
      <w:r w:rsidRPr="008F1269">
        <w:rPr>
          <w:szCs w:val="28"/>
        </w:rPr>
        <w:t xml:space="preserve">. Vương quốc Lan Xang (vt. VQLX) là giai đoạn phát triển của lịch sử Lào trước khi rơi vào tình trạng phân tán </w:t>
      </w:r>
      <w:r>
        <w:rPr>
          <w:szCs w:val="28"/>
        </w:rPr>
        <w:t>vào</w:t>
      </w:r>
      <w:r w:rsidRPr="008F1269">
        <w:rPr>
          <w:szCs w:val="28"/>
        </w:rPr>
        <w:t xml:space="preserve"> thế k</w:t>
      </w:r>
      <w:r>
        <w:rPr>
          <w:szCs w:val="28"/>
        </w:rPr>
        <w:t>ỷ</w:t>
      </w:r>
      <w:r w:rsidRPr="008F1269">
        <w:rPr>
          <w:szCs w:val="28"/>
        </w:rPr>
        <w:t xml:space="preserve"> XVIII.</w:t>
      </w:r>
    </w:p>
    <w:p w:rsidR="006277BF" w:rsidRPr="008F1269" w:rsidRDefault="006277BF" w:rsidP="006277BF">
      <w:pPr>
        <w:adjustRightInd w:val="0"/>
        <w:snapToGrid w:val="0"/>
        <w:spacing w:before="60" w:line="312" w:lineRule="auto"/>
        <w:ind w:firstLine="567"/>
        <w:jc w:val="both"/>
        <w:rPr>
          <w:szCs w:val="28"/>
        </w:rPr>
      </w:pPr>
      <w:r w:rsidRPr="008F1269">
        <w:rPr>
          <w:szCs w:val="28"/>
        </w:rPr>
        <w:t>Những cư dân đầu tiên cư trú trên lãnh thổ Lào ngày nay là người Lào Thơng. Họ là chủ nhân của nền văn hóa đồ sắt có niên đại thế k</w:t>
      </w:r>
      <w:r>
        <w:rPr>
          <w:szCs w:val="28"/>
        </w:rPr>
        <w:t>ỷ</w:t>
      </w:r>
      <w:r w:rsidRPr="008F1269">
        <w:rPr>
          <w:szCs w:val="28"/>
        </w:rPr>
        <w:t xml:space="preserve"> V TCN</w:t>
      </w:r>
      <w:r>
        <w:rPr>
          <w:szCs w:val="28"/>
        </w:rPr>
        <w:t xml:space="preserve"> – </w:t>
      </w:r>
      <w:r w:rsidRPr="008F1269">
        <w:rPr>
          <w:szCs w:val="28"/>
        </w:rPr>
        <w:t>V trên Cánh đồng Chum (Xiêng Khoảng). Từ thế k</w:t>
      </w:r>
      <w:r>
        <w:rPr>
          <w:szCs w:val="28"/>
        </w:rPr>
        <w:t>ỷ</w:t>
      </w:r>
      <w:r w:rsidRPr="008F1269">
        <w:rPr>
          <w:szCs w:val="28"/>
        </w:rPr>
        <w:t xml:space="preserve"> XIII, sau các cuộc tấn công của quân Mông Cổ ở Vân Nam, một bộ phận cư dân nói tiếng Thái di vào vùng trung lưu </w:t>
      </w:r>
      <w:r>
        <w:rPr>
          <w:szCs w:val="28"/>
        </w:rPr>
        <w:t>Sông</w:t>
      </w:r>
      <w:r w:rsidRPr="008F1269">
        <w:rPr>
          <w:szCs w:val="28"/>
        </w:rPr>
        <w:t xml:space="preserve"> Mekong. Họ bắt đầu định cư ở các thung lũng và đồng bằng sông, phát triển nông nghiệp lúa nước dựa trên kỹ thuật canh tác mới là làm thủy lợi và sử dụng phân bón. Những cư dân mới này là người Lào Lùm.</w:t>
      </w:r>
    </w:p>
    <w:p w:rsidR="006277BF" w:rsidRPr="008F1269" w:rsidRDefault="006277BF" w:rsidP="006277BF">
      <w:pPr>
        <w:adjustRightInd w:val="0"/>
        <w:snapToGrid w:val="0"/>
        <w:spacing w:before="60" w:line="312" w:lineRule="auto"/>
        <w:ind w:firstLine="567"/>
        <w:jc w:val="both"/>
        <w:rPr>
          <w:szCs w:val="28"/>
        </w:rPr>
      </w:pPr>
      <w:r w:rsidRPr="008F1269">
        <w:rPr>
          <w:szCs w:val="28"/>
        </w:rPr>
        <w:t xml:space="preserve">Trên cơ sở phát triển kinh tế xã hội dựa trên các xiềng (liên minh bản làng) và mường, năm 1353, VQLX được thành lập. Người lập quốc là </w:t>
      </w:r>
      <w:r w:rsidRPr="0097111F">
        <w:rPr>
          <w:iCs/>
          <w:szCs w:val="28"/>
        </w:rPr>
        <w:t>Pha Ngừm</w:t>
      </w:r>
      <w:r w:rsidRPr="0097111F">
        <w:rPr>
          <w:szCs w:val="28"/>
        </w:rPr>
        <w:t xml:space="preserve"> </w:t>
      </w:r>
      <w:r w:rsidRPr="008F1269">
        <w:rPr>
          <w:szCs w:val="28"/>
        </w:rPr>
        <w:t>(1316</w:t>
      </w:r>
      <w:r>
        <w:rPr>
          <w:szCs w:val="28"/>
        </w:rPr>
        <w:t xml:space="preserve"> – </w:t>
      </w:r>
      <w:r w:rsidRPr="008F1269">
        <w:rPr>
          <w:szCs w:val="28"/>
        </w:rPr>
        <w:t xml:space="preserve">1393), một tù trưởng người Lào. Thuở nhỏ, ông lớn lên ở </w:t>
      </w:r>
      <w:r>
        <w:rPr>
          <w:szCs w:val="28"/>
        </w:rPr>
        <w:t>Triều đình</w:t>
      </w:r>
      <w:r w:rsidRPr="008F1269">
        <w:rPr>
          <w:szCs w:val="28"/>
        </w:rPr>
        <w:t xml:space="preserve"> Campuchia, được giáo dục bởi các nhà sư Phật giáo. Năm 16 tuổi, ông được </w:t>
      </w:r>
      <w:r>
        <w:rPr>
          <w:szCs w:val="28"/>
        </w:rPr>
        <w:t>N</w:t>
      </w:r>
      <w:r w:rsidRPr="008F1269">
        <w:rPr>
          <w:szCs w:val="28"/>
        </w:rPr>
        <w:t xml:space="preserve">hà </w:t>
      </w:r>
      <w:r>
        <w:rPr>
          <w:szCs w:val="28"/>
        </w:rPr>
        <w:t>vua</w:t>
      </w:r>
      <w:r w:rsidRPr="008F1269">
        <w:rPr>
          <w:szCs w:val="28"/>
        </w:rPr>
        <w:t xml:space="preserve"> Angkor gả con gái và giúp đỡ đạo quân một vạn người để chinh phục các mường Lào. Pha Ngừm tiến hành các chiến dịch quân sự mở rộng đất đai trên một lãnh thổ mà ông tuyên bố một cách cường điệu là đến Campuchia ở phía đông nam, tới Sipsong Chu Thai (nay là Tây Bắc Việt Nam) và Sipsong Pana (nay thuộc Vân Nam) ở phía bắc, tới cao nguyên Khorat ở phía tây (nay thuộc Thái Lan). Nhà vua mới cũng xác lập kinh đô mới ở Luang Phrabang.</w:t>
      </w:r>
    </w:p>
    <w:p w:rsidR="006277BF" w:rsidRPr="008F1269" w:rsidRDefault="006277BF" w:rsidP="006277BF">
      <w:pPr>
        <w:widowControl w:val="0"/>
        <w:adjustRightInd w:val="0"/>
        <w:snapToGrid w:val="0"/>
        <w:spacing w:before="60" w:line="312" w:lineRule="auto"/>
        <w:ind w:firstLine="567"/>
        <w:jc w:val="both"/>
        <w:rPr>
          <w:szCs w:val="28"/>
        </w:rPr>
      </w:pPr>
      <w:r w:rsidRPr="008F1269">
        <w:rPr>
          <w:szCs w:val="28"/>
        </w:rPr>
        <w:t xml:space="preserve">Các ảnh hưởng tôn giáo và chính trị từ </w:t>
      </w:r>
      <w:r>
        <w:rPr>
          <w:szCs w:val="28"/>
        </w:rPr>
        <w:t>V</w:t>
      </w:r>
      <w:r w:rsidRPr="008F1269">
        <w:rPr>
          <w:szCs w:val="28"/>
        </w:rPr>
        <w:t>ương quốc Angkor đóng vai trò quan trọng đối với sự phát triển buổi đầu của VQLX. Pha Ngừm đã mời các nhà sư từ Campuchia tới truyền bá Phật giáo và cố vấn chính trị. Văn hóa Phật giáo vì thế trở thành một trong các cơ sở thống nhất quốc gia, đời sống xã hội cũng như tổ chức nhà nước.</w:t>
      </w:r>
    </w:p>
    <w:p w:rsidR="006277BF" w:rsidRPr="008F1269" w:rsidRDefault="006277BF" w:rsidP="006277BF">
      <w:pPr>
        <w:widowControl w:val="0"/>
        <w:adjustRightInd w:val="0"/>
        <w:snapToGrid w:val="0"/>
        <w:spacing w:before="60" w:line="312" w:lineRule="auto"/>
        <w:ind w:firstLine="567"/>
        <w:jc w:val="both"/>
        <w:rPr>
          <w:szCs w:val="28"/>
        </w:rPr>
      </w:pPr>
      <w:r w:rsidRPr="008F1269">
        <w:rPr>
          <w:szCs w:val="28"/>
        </w:rPr>
        <w:t xml:space="preserve">Mặc dù vậy, hệ thống tổ chức chính trị của VQLX chưa chặt chẽ. Tầng lớp thủ lĩnh địa phương – thủ lĩnh các mường nắm giữ nhiều quyền lực quan trọng. Theo truyền thuyết, Pha Ngừm đã chia vương quốc của mình thành 7 mường. Tới </w:t>
      </w:r>
      <w:r w:rsidRPr="008F1269">
        <w:rPr>
          <w:szCs w:val="28"/>
        </w:rPr>
        <w:lastRenderedPageBreak/>
        <w:t xml:space="preserve">thời cầm quyền của </w:t>
      </w:r>
      <w:r>
        <w:rPr>
          <w:szCs w:val="28"/>
        </w:rPr>
        <w:t>Vua</w:t>
      </w:r>
      <w:r w:rsidRPr="008F1269">
        <w:rPr>
          <w:szCs w:val="28"/>
        </w:rPr>
        <w:t xml:space="preserve"> Setthathirath (1534 – 1571) và Sourigna Vongsa (1637 – 1694), VQLX bước vào thời </w:t>
      </w:r>
      <w:r>
        <w:rPr>
          <w:szCs w:val="28"/>
        </w:rPr>
        <w:t xml:space="preserve">kỳ </w:t>
      </w:r>
      <w:r w:rsidRPr="008F1269">
        <w:rPr>
          <w:szCs w:val="28"/>
        </w:rPr>
        <w:t>thịnh đạt, trở thành một trong các thế lực lớn ở vùng Đông Nam Á lục địa. VQLX mở rộng ảnh hưởng tới La</w:t>
      </w:r>
      <w:r>
        <w:rPr>
          <w:szCs w:val="28"/>
        </w:rPr>
        <w:t>n Na</w:t>
      </w:r>
      <w:r w:rsidRPr="008F1269">
        <w:rPr>
          <w:szCs w:val="28"/>
        </w:rPr>
        <w:t xml:space="preserve"> và nhiều tiểu quốc Thái khác, trong khi duy trì quan hệ bình đẳng với Đại Việt, Ayutthaya và tiến hành ba cuộc chiến tranh chống lại quân xâm lược Miến Điện. Để tránh các cuộc tấn công của Miến Điện, năm 1563, Setthathirath chuyển kinh đô về Viêng Chăn, biến nơi đây thành trung tâm kinh tế, chính trị, quân sự và tôn giáo của vương quốc Lào. </w:t>
      </w:r>
      <w:r w:rsidRPr="0097111F">
        <w:rPr>
          <w:rStyle w:val="fontstyle01"/>
          <w:rFonts w:eastAsia="SimSun"/>
          <w:i w:val="0"/>
          <w:szCs w:val="28"/>
        </w:rPr>
        <w:t>Ông cũng thiết lập một chính quyền nhà nước tập trung và tổ chức bộ máy quân sự chặt chẽ nhằm phòng thủ đất nước.</w:t>
      </w:r>
      <w:r w:rsidRPr="008F1269">
        <w:rPr>
          <w:rStyle w:val="fontstyle01"/>
          <w:rFonts w:eastAsia="SimSun"/>
          <w:szCs w:val="28"/>
        </w:rPr>
        <w:t xml:space="preserve"> </w:t>
      </w:r>
      <w:r w:rsidRPr="008F1269">
        <w:rPr>
          <w:szCs w:val="28"/>
        </w:rPr>
        <w:t>Nhà vua cũng đồng thời cho xây dựng nhiều ngôi chùa như Wat Xieng Thong (ở Luang Prabang), Haw Phra Kaew, Wat Ong Teu Mahawihan và Pha That Luang (Viêng Chăn).</w:t>
      </w:r>
    </w:p>
    <w:p w:rsidR="006277BF" w:rsidRPr="008F1269" w:rsidRDefault="006277BF" w:rsidP="006277BF">
      <w:pPr>
        <w:widowControl w:val="0"/>
        <w:adjustRightInd w:val="0"/>
        <w:snapToGrid w:val="0"/>
        <w:spacing w:before="60" w:line="312" w:lineRule="auto"/>
        <w:ind w:firstLine="567"/>
        <w:jc w:val="both"/>
        <w:rPr>
          <w:szCs w:val="28"/>
        </w:rPr>
      </w:pPr>
      <w:r w:rsidRPr="008F1269">
        <w:rPr>
          <w:szCs w:val="28"/>
        </w:rPr>
        <w:t xml:space="preserve">Thời Sourigna Vongsa là giai đoạn phát triển đỉnh cao của VQLX. Theo ghi chép của các giáo sĩ và thương nhân phương Tây tới Lào giai đoạn này (như Gerritt Van Wuysthoff và Giovanni Filippo de Marini) thì các đại thần và quan chức chủ yếu của vương quốc có </w:t>
      </w:r>
      <w:r>
        <w:rPr>
          <w:szCs w:val="28"/>
        </w:rPr>
        <w:t>tám</w:t>
      </w:r>
      <w:r w:rsidRPr="008F1269">
        <w:rPr>
          <w:szCs w:val="28"/>
        </w:rPr>
        <w:t xml:space="preserve"> người. Người đứng đầu là tể tướng, chịu trách nhiệm đảm đương một phần công việc của vương quốc và giúp vua trông nom mọi việc của quốc gia</w:t>
      </w:r>
      <w:r w:rsidRPr="008F1269">
        <w:rPr>
          <w:i/>
          <w:szCs w:val="28"/>
        </w:rPr>
        <w:t>.</w:t>
      </w:r>
    </w:p>
    <w:p w:rsidR="006277BF" w:rsidRPr="008F1269" w:rsidRDefault="006277BF" w:rsidP="006277BF">
      <w:pPr>
        <w:widowControl w:val="0"/>
        <w:adjustRightInd w:val="0"/>
        <w:snapToGrid w:val="0"/>
        <w:spacing w:before="60" w:line="312" w:lineRule="auto"/>
        <w:ind w:firstLine="567"/>
        <w:jc w:val="both"/>
        <w:rPr>
          <w:i/>
          <w:szCs w:val="28"/>
        </w:rPr>
      </w:pPr>
      <w:r w:rsidRPr="008F1269">
        <w:rPr>
          <w:szCs w:val="28"/>
        </w:rPr>
        <w:t xml:space="preserve">Tài liệu cũng cho biết về sự phát triển kinh tế đa dạng của VQLX bao gồm canh tác lúa nương, lúa nước, săn bắn, đánh cá, chăn nuôi, trồng cây ăn quả, khai thác lâm sản, vàng bạc, dệt vải. Các ghi chép này cho thấy người Lào sử dụng nhiều loài động vật trong sản xuất, đặc biệt là trâu bò với số lượng lớn. Họ cũng trồng nhiều cây ăn quả và trồng lúa trên những đất đai màu mỡ. Hoàng cung </w:t>
      </w:r>
      <w:r>
        <w:rPr>
          <w:szCs w:val="28"/>
        </w:rPr>
        <w:t>n</w:t>
      </w:r>
      <w:r w:rsidRPr="008F1269">
        <w:rPr>
          <w:szCs w:val="28"/>
        </w:rPr>
        <w:t>hà vua Lan Xang có kiến trúc lộng lẫy và rộng lớn như một thành phố với vô số người cư trú trong đó. Các khu dành cho nhà vua thì có mặt tiền đẹp đẽ và tráng lệ</w:t>
      </w:r>
      <w:r w:rsidRPr="008F1269">
        <w:rPr>
          <w:i/>
          <w:szCs w:val="28"/>
        </w:rPr>
        <w:t>.</w:t>
      </w:r>
    </w:p>
    <w:p w:rsidR="006277BF" w:rsidRPr="008F1269" w:rsidRDefault="006277BF" w:rsidP="006277BF">
      <w:pPr>
        <w:widowControl w:val="0"/>
        <w:adjustRightInd w:val="0"/>
        <w:snapToGrid w:val="0"/>
        <w:spacing w:before="60" w:line="312" w:lineRule="auto"/>
        <w:ind w:firstLine="567"/>
        <w:jc w:val="both"/>
        <w:rPr>
          <w:szCs w:val="28"/>
        </w:rPr>
      </w:pPr>
      <w:r w:rsidRPr="008F1269">
        <w:rPr>
          <w:szCs w:val="28"/>
        </w:rPr>
        <w:t xml:space="preserve">Phật giáo không chỉ đóng vai trò là tôn giáo thống trị thượng tầng kiến trúc mà còn ảnh hưởng sâu sắc tới đời sống văn hóa xã hội và văn học nghệ thuật của VQLX. Bên cạnh việc sử dụng chữ viết Ấn Độ, chữ Lào và nền văn học viết của Lào cũng phát triển từ </w:t>
      </w:r>
      <w:r>
        <w:rPr>
          <w:szCs w:val="28"/>
        </w:rPr>
        <w:t>thế kỷ</w:t>
      </w:r>
      <w:r w:rsidRPr="008F1269">
        <w:rPr>
          <w:szCs w:val="28"/>
        </w:rPr>
        <w:t xml:space="preserve"> XIV</w:t>
      </w:r>
      <w:r>
        <w:rPr>
          <w:szCs w:val="28"/>
        </w:rPr>
        <w:t xml:space="preserve"> đến thế kỷ </w:t>
      </w:r>
      <w:r w:rsidRPr="008F1269">
        <w:rPr>
          <w:szCs w:val="28"/>
        </w:rPr>
        <w:t xml:space="preserve">XV với nhiều thành tựu văn học như truyện thơ </w:t>
      </w:r>
      <w:r w:rsidRPr="008F1269">
        <w:rPr>
          <w:i/>
          <w:szCs w:val="28"/>
        </w:rPr>
        <w:t>Phạlắc Phạlam</w:t>
      </w:r>
      <w:r w:rsidRPr="008F1269">
        <w:rPr>
          <w:szCs w:val="28"/>
        </w:rPr>
        <w:t xml:space="preserve">, truyền thuyết </w:t>
      </w:r>
      <w:r w:rsidRPr="008F1269">
        <w:rPr>
          <w:i/>
          <w:szCs w:val="28"/>
        </w:rPr>
        <w:t>Khún Bulôm</w:t>
      </w:r>
      <w:r>
        <w:rPr>
          <w:i/>
          <w:szCs w:val="28"/>
        </w:rPr>
        <w:t>,</w:t>
      </w:r>
      <w:r w:rsidRPr="008F1269">
        <w:rPr>
          <w:szCs w:val="28"/>
        </w:rPr>
        <w:t>… Kiến trúc và điêu khắc của VQLX có những công trình đặc sắc như hoàng cung ở Viêng Chăn và các chùa tháp Phật giáo. Trong khi đó âm nhạc, ca múa và lễ hội của người Lào cũng rất phổ biến với nhiều nét độc đáo.</w:t>
      </w:r>
    </w:p>
    <w:p w:rsidR="006277BF" w:rsidRPr="008F1269" w:rsidRDefault="006277BF" w:rsidP="006277BF">
      <w:pPr>
        <w:widowControl w:val="0"/>
        <w:adjustRightInd w:val="0"/>
        <w:snapToGrid w:val="0"/>
        <w:spacing w:before="60" w:line="312" w:lineRule="auto"/>
        <w:ind w:firstLine="567"/>
        <w:jc w:val="both"/>
        <w:rPr>
          <w:szCs w:val="28"/>
        </w:rPr>
      </w:pPr>
      <w:r w:rsidRPr="008F1269">
        <w:rPr>
          <w:szCs w:val="28"/>
        </w:rPr>
        <w:lastRenderedPageBreak/>
        <w:t xml:space="preserve">Sự ra đời và phát triển của VQLX tạo ra một cấu trúc văn hóa, chính trị mới ở vùng trung tâm của </w:t>
      </w:r>
      <w:r>
        <w:rPr>
          <w:szCs w:val="28"/>
        </w:rPr>
        <w:t>B</w:t>
      </w:r>
      <w:r w:rsidRPr="008F1269">
        <w:rPr>
          <w:szCs w:val="28"/>
        </w:rPr>
        <w:t>án đảo Đông Dương</w:t>
      </w:r>
      <w:r w:rsidRPr="008F1269">
        <w:rPr>
          <w:szCs w:val="28"/>
          <w:lang w:val="vi-VN"/>
        </w:rPr>
        <w:t>, x</w:t>
      </w:r>
      <w:r w:rsidRPr="008F1269">
        <w:rPr>
          <w:szCs w:val="28"/>
        </w:rPr>
        <w:t xml:space="preserve">ây dựng nền văn hóa Phật giáo độc đáo, giữ được tương quan ổn định với các cường quốc khu vực là Đại Việt, Ayutthya, và Miến Điện. </w:t>
      </w:r>
      <w:r>
        <w:rPr>
          <w:szCs w:val="28"/>
        </w:rPr>
        <w:t>T</w:t>
      </w:r>
      <w:r w:rsidRPr="008F1269">
        <w:rPr>
          <w:szCs w:val="28"/>
        </w:rPr>
        <w:t>hế k</w:t>
      </w:r>
      <w:r>
        <w:rPr>
          <w:szCs w:val="28"/>
        </w:rPr>
        <w:t>ỷ</w:t>
      </w:r>
      <w:r w:rsidRPr="008F1269">
        <w:rPr>
          <w:szCs w:val="28"/>
        </w:rPr>
        <w:t xml:space="preserve"> XVIII, VQLX bị phân chia thành ba tiểu quốc là Viêng Chăn, Luang Phrabang và </w:t>
      </w:r>
      <w:r w:rsidRPr="008F1269">
        <w:rPr>
          <w:bCs/>
          <w:szCs w:val="28"/>
        </w:rPr>
        <w:t>Champasask</w:t>
      </w:r>
      <w:r w:rsidRPr="008F1269">
        <w:rPr>
          <w:b/>
          <w:bCs/>
          <w:szCs w:val="28"/>
        </w:rPr>
        <w:t>.</w:t>
      </w:r>
    </w:p>
    <w:p w:rsidR="006277BF" w:rsidRPr="008F1269" w:rsidRDefault="006277BF" w:rsidP="006277BF">
      <w:pPr>
        <w:widowControl w:val="0"/>
        <w:adjustRightInd w:val="0"/>
        <w:snapToGrid w:val="0"/>
        <w:spacing w:before="60" w:line="312" w:lineRule="auto"/>
        <w:jc w:val="right"/>
        <w:rPr>
          <w:b/>
          <w:bCs/>
          <w:sz w:val="20"/>
          <w:szCs w:val="20"/>
        </w:rPr>
      </w:pPr>
      <w:r w:rsidRPr="008F1269">
        <w:rPr>
          <w:b/>
          <w:bCs/>
          <w:sz w:val="20"/>
          <w:szCs w:val="20"/>
        </w:rPr>
        <w:t>VŨ ĐỨC LIÊM</w:t>
      </w:r>
    </w:p>
    <w:p w:rsidR="006277BF" w:rsidRPr="008F1269" w:rsidRDefault="006277BF" w:rsidP="006277BF">
      <w:pPr>
        <w:widowControl w:val="0"/>
        <w:adjustRightInd w:val="0"/>
        <w:snapToGrid w:val="0"/>
        <w:spacing w:before="60" w:line="312" w:lineRule="auto"/>
        <w:jc w:val="both"/>
        <w:rPr>
          <w:b/>
          <w:sz w:val="24"/>
          <w:szCs w:val="24"/>
        </w:rPr>
      </w:pPr>
      <w:r w:rsidRPr="008F1269">
        <w:rPr>
          <w:b/>
          <w:sz w:val="24"/>
          <w:szCs w:val="24"/>
        </w:rPr>
        <w:t>Tài liệu tham khảo</w:t>
      </w:r>
    </w:p>
    <w:p w:rsidR="006277BF" w:rsidRPr="008F1269" w:rsidRDefault="006277BF" w:rsidP="006277BF">
      <w:pPr>
        <w:pStyle w:val="ListParagraph"/>
        <w:widowControl w:val="0"/>
        <w:numPr>
          <w:ilvl w:val="0"/>
          <w:numId w:val="1"/>
        </w:numPr>
        <w:tabs>
          <w:tab w:val="left" w:pos="270"/>
        </w:tabs>
        <w:adjustRightInd w:val="0"/>
        <w:snapToGrid w:val="0"/>
        <w:spacing w:before="60" w:line="312" w:lineRule="auto"/>
        <w:ind w:left="0" w:firstLine="0"/>
        <w:contextualSpacing w:val="0"/>
        <w:jc w:val="both"/>
        <w:rPr>
          <w:sz w:val="24"/>
        </w:rPr>
      </w:pPr>
      <w:r w:rsidRPr="008F1269">
        <w:rPr>
          <w:sz w:val="24"/>
        </w:rPr>
        <w:t>Lương Ninh (</w:t>
      </w:r>
      <w:r>
        <w:rPr>
          <w:sz w:val="24"/>
          <w:lang w:val="vi-VN"/>
        </w:rPr>
        <w:t>chủ biên</w:t>
      </w:r>
      <w:r w:rsidRPr="008F1269">
        <w:rPr>
          <w:sz w:val="24"/>
        </w:rPr>
        <w:t xml:space="preserve">), Nghiêm Đình Vỳ, Đinh Ngọc Bảo, </w:t>
      </w:r>
      <w:r w:rsidRPr="008F1269">
        <w:rPr>
          <w:i/>
          <w:sz w:val="24"/>
        </w:rPr>
        <w:t xml:space="preserve">Đất nước Lào – lịch sử và văn hóa. </w:t>
      </w:r>
      <w:r w:rsidRPr="008F1269">
        <w:rPr>
          <w:iCs/>
          <w:sz w:val="24"/>
        </w:rPr>
        <w:t>N</w:t>
      </w:r>
      <w:r>
        <w:rPr>
          <w:iCs/>
          <w:sz w:val="24"/>
        </w:rPr>
        <w:t>xb.</w:t>
      </w:r>
      <w:r w:rsidRPr="008F1269">
        <w:rPr>
          <w:iCs/>
          <w:sz w:val="24"/>
        </w:rPr>
        <w:t xml:space="preserve"> Chính trị quốc gia,</w:t>
      </w:r>
      <w:r w:rsidRPr="008F1269">
        <w:rPr>
          <w:sz w:val="24"/>
        </w:rPr>
        <w:t xml:space="preserve"> Hà Nội, 1996.</w:t>
      </w:r>
    </w:p>
    <w:p w:rsidR="006277BF" w:rsidRPr="008F1269" w:rsidRDefault="006277BF" w:rsidP="006277BF">
      <w:pPr>
        <w:pStyle w:val="ListParagraph"/>
        <w:widowControl w:val="0"/>
        <w:numPr>
          <w:ilvl w:val="0"/>
          <w:numId w:val="1"/>
        </w:numPr>
        <w:tabs>
          <w:tab w:val="left" w:pos="270"/>
        </w:tabs>
        <w:adjustRightInd w:val="0"/>
        <w:snapToGrid w:val="0"/>
        <w:spacing w:before="60" w:line="312" w:lineRule="auto"/>
        <w:ind w:left="0" w:firstLine="0"/>
        <w:contextualSpacing w:val="0"/>
        <w:jc w:val="both"/>
        <w:rPr>
          <w:sz w:val="24"/>
        </w:rPr>
      </w:pPr>
      <w:r w:rsidRPr="008F1269">
        <w:rPr>
          <w:sz w:val="24"/>
        </w:rPr>
        <w:t>Lương Ninh (</w:t>
      </w:r>
      <w:r>
        <w:rPr>
          <w:sz w:val="24"/>
          <w:lang w:val="vi-VN"/>
        </w:rPr>
        <w:t>chủ biên</w:t>
      </w:r>
      <w:r w:rsidRPr="008F1269">
        <w:rPr>
          <w:sz w:val="24"/>
        </w:rPr>
        <w:t xml:space="preserve">), Đỗ Thanh Bình, Trần Thị Vinh, </w:t>
      </w:r>
      <w:r w:rsidRPr="008F1269">
        <w:rPr>
          <w:i/>
          <w:sz w:val="24"/>
        </w:rPr>
        <w:t xml:space="preserve">Lịch </w:t>
      </w:r>
      <w:r>
        <w:rPr>
          <w:i/>
          <w:sz w:val="24"/>
        </w:rPr>
        <w:t>s</w:t>
      </w:r>
      <w:r w:rsidRPr="008F1269">
        <w:rPr>
          <w:i/>
          <w:sz w:val="24"/>
        </w:rPr>
        <w:t>ử Đông Nam Á</w:t>
      </w:r>
      <w:r w:rsidRPr="008F1269">
        <w:rPr>
          <w:sz w:val="24"/>
        </w:rPr>
        <w:t>, Hà Nội, N</w:t>
      </w:r>
      <w:r>
        <w:rPr>
          <w:sz w:val="24"/>
        </w:rPr>
        <w:t>xb</w:t>
      </w:r>
      <w:r w:rsidRPr="008F1269">
        <w:rPr>
          <w:sz w:val="24"/>
        </w:rPr>
        <w:t>.</w:t>
      </w:r>
      <w:r>
        <w:rPr>
          <w:sz w:val="24"/>
        </w:rPr>
        <w:t xml:space="preserve"> </w:t>
      </w:r>
      <w:r w:rsidRPr="008F1269">
        <w:rPr>
          <w:sz w:val="24"/>
        </w:rPr>
        <w:t>Giáo dục, 2005.</w:t>
      </w:r>
    </w:p>
    <w:p w:rsidR="006277BF" w:rsidRPr="009A0E16" w:rsidRDefault="006277BF" w:rsidP="006277BF">
      <w:pPr>
        <w:pStyle w:val="ListParagraph"/>
        <w:widowControl w:val="0"/>
        <w:numPr>
          <w:ilvl w:val="0"/>
          <w:numId w:val="1"/>
        </w:numPr>
        <w:tabs>
          <w:tab w:val="left" w:pos="270"/>
        </w:tabs>
        <w:adjustRightInd w:val="0"/>
        <w:snapToGrid w:val="0"/>
        <w:spacing w:before="60" w:line="312" w:lineRule="auto"/>
        <w:ind w:left="0" w:firstLine="0"/>
        <w:contextualSpacing w:val="0"/>
        <w:jc w:val="both"/>
        <w:rPr>
          <w:sz w:val="22"/>
        </w:rPr>
      </w:pPr>
      <w:r w:rsidRPr="009A0E16">
        <w:rPr>
          <w:sz w:val="24"/>
          <w:szCs w:val="26"/>
        </w:rPr>
        <w:t xml:space="preserve">Georges. Coèdes, </w:t>
      </w:r>
      <w:r w:rsidRPr="009A0E16">
        <w:rPr>
          <w:i/>
          <w:sz w:val="24"/>
          <w:szCs w:val="26"/>
        </w:rPr>
        <w:t>The Indianized States of Southeast Asia,</w:t>
      </w:r>
      <w:r w:rsidRPr="009A0E16">
        <w:rPr>
          <w:sz w:val="24"/>
          <w:szCs w:val="26"/>
        </w:rPr>
        <w:t xml:space="preserve"> Trans. Susan Brown Cowing. Honolulu: East</w:t>
      </w:r>
      <w:r>
        <w:rPr>
          <w:sz w:val="24"/>
          <w:szCs w:val="26"/>
        </w:rPr>
        <w:t>–</w:t>
      </w:r>
      <w:r w:rsidRPr="009A0E16">
        <w:rPr>
          <w:sz w:val="24"/>
          <w:szCs w:val="26"/>
        </w:rPr>
        <w:t>West Center Press, 1968 (Georges</w:t>
      </w:r>
      <w:r>
        <w:rPr>
          <w:sz w:val="24"/>
          <w:szCs w:val="26"/>
        </w:rPr>
        <w:t xml:space="preserve"> </w:t>
      </w:r>
      <w:r w:rsidRPr="009A0E16">
        <w:rPr>
          <w:sz w:val="24"/>
          <w:szCs w:val="26"/>
        </w:rPr>
        <w:t>Coèdes,</w:t>
      </w:r>
      <w:r>
        <w:rPr>
          <w:sz w:val="24"/>
          <w:szCs w:val="26"/>
        </w:rPr>
        <w:t xml:space="preserve"> (</w:t>
      </w:r>
      <w:r w:rsidRPr="009A0E16">
        <w:rPr>
          <w:sz w:val="24"/>
          <w:szCs w:val="26"/>
        </w:rPr>
        <w:t>Susan Brown Cowing</w:t>
      </w:r>
      <w:r>
        <w:rPr>
          <w:sz w:val="24"/>
          <w:szCs w:val="26"/>
        </w:rPr>
        <w:t xml:space="preserve"> dịch),</w:t>
      </w:r>
      <w:r w:rsidRPr="009A0E16">
        <w:rPr>
          <w:sz w:val="24"/>
          <w:szCs w:val="26"/>
        </w:rPr>
        <w:t xml:space="preserve"> </w:t>
      </w:r>
      <w:r w:rsidRPr="009A0E16">
        <w:rPr>
          <w:i/>
          <w:iCs/>
          <w:sz w:val="24"/>
          <w:szCs w:val="26"/>
        </w:rPr>
        <w:t>Các nhà nước Ấn Độ hóa ở Đông Nam Á</w:t>
      </w:r>
      <w:r>
        <w:rPr>
          <w:sz w:val="24"/>
          <w:szCs w:val="26"/>
        </w:rPr>
        <w:t>,</w:t>
      </w:r>
      <w:r w:rsidRPr="009A0E16">
        <w:rPr>
          <w:sz w:val="24"/>
          <w:szCs w:val="26"/>
        </w:rPr>
        <w:t xml:space="preserve"> Nxb</w:t>
      </w:r>
      <w:r>
        <w:rPr>
          <w:sz w:val="24"/>
          <w:szCs w:val="26"/>
        </w:rPr>
        <w:t>.</w:t>
      </w:r>
      <w:r w:rsidRPr="009A0E16">
        <w:rPr>
          <w:sz w:val="24"/>
          <w:szCs w:val="26"/>
        </w:rPr>
        <w:t xml:space="preserve"> </w:t>
      </w:r>
      <w:r>
        <w:rPr>
          <w:sz w:val="24"/>
          <w:szCs w:val="26"/>
        </w:rPr>
        <w:t>Trung tâm Đông – Tây</w:t>
      </w:r>
      <w:r w:rsidRPr="009A0E16">
        <w:rPr>
          <w:sz w:val="24"/>
          <w:szCs w:val="26"/>
        </w:rPr>
        <w:t>, Honolulu, 1968)</w:t>
      </w:r>
      <w:r>
        <w:rPr>
          <w:sz w:val="24"/>
          <w:szCs w:val="26"/>
        </w:rPr>
        <w:t>.</w:t>
      </w:r>
    </w:p>
    <w:p w:rsidR="006277BF" w:rsidRPr="008F1269" w:rsidRDefault="006277BF" w:rsidP="006277BF">
      <w:pPr>
        <w:tabs>
          <w:tab w:val="left" w:pos="270"/>
        </w:tabs>
        <w:adjustRightInd w:val="0"/>
        <w:snapToGrid w:val="0"/>
        <w:spacing w:before="60" w:line="312" w:lineRule="auto"/>
        <w:jc w:val="both"/>
        <w:rPr>
          <w:sz w:val="24"/>
        </w:rPr>
      </w:pPr>
      <w:r>
        <w:rPr>
          <w:sz w:val="24"/>
        </w:rPr>
        <w:t xml:space="preserve">4. </w:t>
      </w:r>
      <w:r w:rsidRPr="008F1269">
        <w:rPr>
          <w:sz w:val="24"/>
        </w:rPr>
        <w:t>David K.</w:t>
      </w:r>
      <w:r>
        <w:rPr>
          <w:sz w:val="24"/>
        </w:rPr>
        <w:t xml:space="preserve"> </w:t>
      </w:r>
      <w:r w:rsidRPr="008F1269">
        <w:rPr>
          <w:sz w:val="24"/>
        </w:rPr>
        <w:t>Wyatt, Aroonrut Wichienkeeo</w:t>
      </w:r>
      <w:r>
        <w:rPr>
          <w:sz w:val="24"/>
        </w:rPr>
        <w:t>,</w:t>
      </w:r>
      <w:r w:rsidRPr="008F1269">
        <w:rPr>
          <w:sz w:val="24"/>
        </w:rPr>
        <w:t xml:space="preserve"> </w:t>
      </w:r>
      <w:r w:rsidRPr="008F1269">
        <w:rPr>
          <w:i/>
          <w:sz w:val="24"/>
        </w:rPr>
        <w:t>The Chiang Mai Chronicle</w:t>
      </w:r>
      <w:r w:rsidRPr="008F1269">
        <w:rPr>
          <w:sz w:val="24"/>
        </w:rPr>
        <w:t>, Silkworm Books, 1995 (Wyatt, David K., Aroonrut Wichienkeeo</w:t>
      </w:r>
      <w:r>
        <w:rPr>
          <w:sz w:val="24"/>
        </w:rPr>
        <w:t>,</w:t>
      </w:r>
      <w:r w:rsidRPr="008F1269">
        <w:rPr>
          <w:sz w:val="24"/>
        </w:rPr>
        <w:t xml:space="preserve"> </w:t>
      </w:r>
      <w:r w:rsidRPr="008F1269">
        <w:rPr>
          <w:i/>
          <w:iCs/>
          <w:sz w:val="24"/>
        </w:rPr>
        <w:t>Biên niên sử Chiang Mai</w:t>
      </w:r>
      <w:r w:rsidRPr="008F1269">
        <w:rPr>
          <w:sz w:val="24"/>
        </w:rPr>
        <w:t xml:space="preserve">, </w:t>
      </w:r>
      <w:r>
        <w:rPr>
          <w:sz w:val="24"/>
        </w:rPr>
        <w:t xml:space="preserve">Nxb. </w:t>
      </w:r>
      <w:r w:rsidRPr="008F1269">
        <w:rPr>
          <w:sz w:val="24"/>
        </w:rPr>
        <w:t>Silkworm Books, Chiang Mai 1995).</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GaramondPro-Italic">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51F04"/>
    <w:multiLevelType w:val="multilevel"/>
    <w:tmpl w:val="59351F0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921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BF"/>
    <w:rsid w:val="006277BF"/>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7FDE9-C4B8-304C-ABE1-698247B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BF"/>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6277BF"/>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277BF"/>
    <w:rPr>
      <w:rFonts w:ascii="Times New Roman" w:eastAsia="SimSun" w:hAnsi="Times New Roman" w:cs="Times New Roman"/>
      <w:b/>
      <w:kern w:val="44"/>
      <w:szCs w:val="22"/>
      <w:lang w:val="en-US" w:eastAsia="en-US"/>
      <w14:ligatures w14:val="non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6277BF"/>
    <w:pPr>
      <w:ind w:left="720"/>
      <w:contextualSpacing/>
    </w:pPr>
  </w:style>
  <w:style w:type="character" w:customStyle="1" w:styleId="fontstyle01">
    <w:name w:val="fontstyle01"/>
    <w:qFormat/>
    <w:rsid w:val="006277BF"/>
    <w:rPr>
      <w:rFonts w:ascii="AGaramondPro-Italic" w:hAnsi="AGaramondPro-Italic" w:hint="default"/>
      <w:b w:val="0"/>
      <w:bCs w:val="0"/>
      <w:i/>
      <w:iCs/>
      <w:color w:val="3D3E3F"/>
      <w:sz w:val="22"/>
      <w:szCs w:val="22"/>
    </w:r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6277BF"/>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2025-12-04T20:15:00Z</dcterms:created>
  <dcterms:modified xsi:type="dcterms:W3CDTF">2025-12-04T20:15:00Z</dcterms:modified>
</cp:coreProperties>
</file>